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CA" w:rsidRDefault="00346BCA" w:rsidP="00F31AA2">
      <w:pPr>
        <w:jc w:val="center"/>
      </w:pPr>
    </w:p>
    <w:p w:rsidR="008C40C0" w:rsidRDefault="008C40C0" w:rsidP="008C40C0">
      <w:pPr>
        <w:pStyle w:val="a9"/>
        <w:tabs>
          <w:tab w:val="left" w:pos="8931"/>
        </w:tabs>
        <w:jc w:val="right"/>
        <w:rPr>
          <w:sz w:val="28"/>
          <w:szCs w:val="28"/>
        </w:rPr>
      </w:pPr>
      <w:r w:rsidRPr="00B45F7C">
        <w:rPr>
          <w:sz w:val="28"/>
          <w:szCs w:val="28"/>
        </w:rPr>
        <w:t>Приложение к письму</w:t>
      </w:r>
      <w:r>
        <w:rPr>
          <w:sz w:val="28"/>
          <w:szCs w:val="28"/>
        </w:rPr>
        <w:t>2</w:t>
      </w:r>
    </w:p>
    <w:p w:rsidR="008C40C0" w:rsidRPr="00B45F7C" w:rsidRDefault="008C40C0" w:rsidP="004E2EBE">
      <w:pPr>
        <w:tabs>
          <w:tab w:val="left" w:pos="8931"/>
        </w:tabs>
        <w:jc w:val="right"/>
        <w:rPr>
          <w:color w:val="D9D9D9"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45F7C">
        <w:rPr>
          <w:color w:val="D9D9D9"/>
          <w:sz w:val="28"/>
          <w:szCs w:val="28"/>
        </w:rPr>
        <w:t>[</w:t>
      </w:r>
      <w:r w:rsidRPr="002025E4">
        <w:rPr>
          <w:color w:val="D9D9D9"/>
          <w:sz w:val="28"/>
          <w:szCs w:val="28"/>
        </w:rPr>
        <w:t>Дата документа</w:t>
      </w:r>
      <w:r w:rsidRPr="00B45F7C">
        <w:rPr>
          <w:color w:val="D9D9D9"/>
          <w:sz w:val="28"/>
          <w:szCs w:val="28"/>
        </w:rPr>
        <w:t>]</w:t>
      </w:r>
      <w:r>
        <w:rPr>
          <w:sz w:val="28"/>
          <w:szCs w:val="28"/>
        </w:rPr>
        <w:t xml:space="preserve">№ </w:t>
      </w:r>
      <w:r w:rsidRPr="002025E4">
        <w:rPr>
          <w:color w:val="D9D9D9"/>
          <w:sz w:val="28"/>
          <w:szCs w:val="28"/>
        </w:rPr>
        <w:t>[Номер документа]</w:t>
      </w:r>
    </w:p>
    <w:p w:rsidR="00B45F7C" w:rsidRDefault="00B45F7C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Информация</w:t>
      </w:r>
    </w:p>
    <w:p w:rsidR="002B6529" w:rsidRDefault="002B6529" w:rsidP="004E2EBE">
      <w:pPr>
        <w:tabs>
          <w:tab w:val="left" w:pos="8931"/>
        </w:tabs>
        <w:spacing w:line="276" w:lineRule="auto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по вопросам ценообразования, формирования тарифови порядка расчета платы за коммунальные услуги и услуги, касающиеся обслуживания жилищного фонда и причинах ее ростав 2022 году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center"/>
        <w:rPr>
          <w:rStyle w:val="titlerazdel"/>
          <w:b/>
        </w:rPr>
      </w:pP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2B6529" w:rsidRPr="004848E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DC30CE">
        <w:t xml:space="preserve">Величина тарифов определяется </w:t>
      </w:r>
      <w:r>
        <w:t xml:space="preserve">с учетом </w:t>
      </w:r>
      <w:r w:rsidRPr="00DC30CE">
        <w:t>технико-экономически</w:t>
      </w:r>
      <w:r>
        <w:t>х</w:t>
      </w:r>
      <w:r w:rsidRPr="00DC30CE">
        <w:t xml:space="preserve"> показател</w:t>
      </w:r>
      <w:r>
        <w:t>ей</w:t>
      </w:r>
      <w:r w:rsidRPr="00DC30CE">
        <w:t xml:space="preserve">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</w:t>
      </w:r>
    </w:p>
    <w:p w:rsidR="002B6529" w:rsidRPr="00F64975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DC30CE"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2B6529" w:rsidRPr="004848E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4848E6">
        <w:t>Одним из принципов тарифного регулирование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2B6529" w:rsidRPr="004848E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4848E6">
        <w:lastRenderedPageBreak/>
        <w:t>Определение РСТ Юг</w:t>
      </w:r>
      <w:bookmarkStart w:id="0" w:name="_GoBack1"/>
      <w:bookmarkEnd w:id="0"/>
      <w:r w:rsidRPr="004848E6">
        <w:t xml:space="preserve">ры экономически обоснованных расходов производится согласно норм и нормативов, предусмотренных законодательством Российской Федерации о бухгалтерском и налоговом учете и законодательством в регулируемых сферах деятельности. 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Для информирования граждан на официальном сайте РСТ Югры – www.rst.admhmao.ru размещена информация: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8" w:history="1">
        <w:r w:rsidRPr="005D702A">
          <w:rPr>
            <w:rStyle w:val="a5"/>
          </w:rPr>
          <w:t>http://bptr.eias.admhmao.ru/?reg=RU.5.86</w:t>
        </w:r>
      </w:hyperlink>
      <w:r w:rsidRPr="005D702A">
        <w:rPr>
          <w:rStyle w:val="titlerazdel"/>
        </w:rPr>
        <w:t>);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принятых РСТ Югры приказах: раздел «Документы» подраздел «Приказы службы» (</w:t>
      </w:r>
      <w:hyperlink r:id="rId9" w:history="1">
        <w:r w:rsidRPr="005D702A">
          <w:rPr>
            <w:rStyle w:val="a5"/>
          </w:rPr>
          <w:t>https://rst.admhmao.ru/dokumenty/</w:t>
        </w:r>
      </w:hyperlink>
      <w:r w:rsidRPr="005D702A">
        <w:rPr>
          <w:rStyle w:val="titlerazdel"/>
        </w:rPr>
        <w:t>);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законодательстве, которым руководствуется РСТ Югры при регулировании тарифов:раздел «Документы» подраздел «Законодательство»</w:t>
      </w:r>
      <w:r w:rsidRPr="005D702A">
        <w:t xml:space="preserve"> (</w:t>
      </w:r>
      <w:hyperlink r:id="rId10" w:history="1">
        <w:r w:rsidRPr="005D702A">
          <w:rPr>
            <w:rStyle w:val="a5"/>
          </w:rPr>
          <w:t>https://rst.admhmao.ru/dokumenty/</w:t>
        </w:r>
      </w:hyperlink>
      <w:r w:rsidRPr="005D702A">
        <w:t>)</w:t>
      </w:r>
      <w:r w:rsidRPr="005D702A">
        <w:rPr>
          <w:rStyle w:val="titlerazdel"/>
        </w:rPr>
        <w:t>;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t>о расходах и производственных показателях, принятых в тарифах</w:t>
      </w:r>
      <w:r>
        <w:t xml:space="preserve">, отраженных </w:t>
      </w:r>
      <w:r w:rsidRPr="005D702A">
        <w:t>в протоколах заседаний правления (</w:t>
      </w:r>
      <w:hyperlink r:id="rId11" w:history="1">
        <w:r w:rsidRPr="005D702A">
          <w:rPr>
            <w:rStyle w:val="a5"/>
          </w:rPr>
          <w:t>https://rst.admhmao.ru/raskrytie-informatsii/</w:t>
        </w:r>
      </w:hyperlink>
      <w:r w:rsidRPr="005D702A">
        <w:rPr>
          <w:u w:val="single"/>
        </w:rPr>
        <w:t>)</w:t>
      </w:r>
      <w:r w:rsidRPr="005D702A">
        <w:t>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>Повышение тарифов в Ханты-Мансийском автономном округе – Югре сопровождается социальной защитой граждан с низким уровнем доходов.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 w:rsidRPr="005D702A">
        <w:t xml:space="preserve">на официальном сайтеДепартамента социального развития Ханты-Мансийского автономного округа – Югры </w:t>
      </w:r>
      <w:hyperlink r:id="rId12" w:history="1">
        <w:r w:rsidRPr="005D702A">
          <w:rPr>
            <w:rStyle w:val="a5"/>
          </w:rPr>
          <w:t>http://www.depsr.admhmao.ru/</w:t>
        </w:r>
      </w:hyperlink>
      <w:r w:rsidRPr="005D702A">
        <w:rPr>
          <w:rFonts w:eastAsia="Calibri"/>
        </w:rPr>
        <w:t>в нижней части страницы</w:t>
      </w:r>
      <w:r w:rsidRPr="005D702A">
        <w:t xml:space="preserve"> раздела «Контакты»</w:t>
      </w:r>
      <w:r w:rsidRPr="005D702A">
        <w:rPr>
          <w:rFonts w:eastAsia="Calibri"/>
        </w:rPr>
        <w:t xml:space="preserve"> (</w:t>
      </w:r>
      <w:hyperlink r:id="rId13" w:history="1">
        <w:r w:rsidRPr="005D702A">
          <w:rPr>
            <w:rStyle w:val="a5"/>
            <w:rFonts w:eastAsia="Calibri"/>
          </w:rPr>
          <w:t>https://depsr.admhmao.ru/kontakty/</w:t>
        </w:r>
      </w:hyperlink>
      <w:r w:rsidRPr="005D702A">
        <w:rPr>
          <w:rFonts w:eastAsia="Calibri"/>
        </w:rPr>
        <w:t>).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Очередное изменение тарифов и платы граждан за коммунальные услуги на территории Ханты-Мансийского автономного округа – Югры произойдет </w:t>
      </w:r>
      <w:r w:rsidRPr="005D702A">
        <w:rPr>
          <w:rStyle w:val="titlerazdel"/>
          <w:b/>
        </w:rPr>
        <w:t>с 1 июля 2022 года</w:t>
      </w:r>
      <w:r w:rsidRPr="005D702A">
        <w:rPr>
          <w:rStyle w:val="titlerazdel"/>
        </w:rPr>
        <w:t>, при этом, новые значения в платёж</w:t>
      </w:r>
      <w:r>
        <w:rPr>
          <w:rStyle w:val="titlerazdel"/>
        </w:rPr>
        <w:t>ны</w:t>
      </w:r>
      <w:r w:rsidRPr="005D702A">
        <w:rPr>
          <w:rStyle w:val="titlerazdel"/>
        </w:rPr>
        <w:t xml:space="preserve">х </w:t>
      </w:r>
      <w:r>
        <w:rPr>
          <w:rStyle w:val="titlerazdel"/>
        </w:rPr>
        <w:t xml:space="preserve">документах </w:t>
      </w:r>
      <w:r w:rsidRPr="005D702A">
        <w:rPr>
          <w:rStyle w:val="titlerazdel"/>
        </w:rPr>
        <w:t xml:space="preserve">мы увидим </w:t>
      </w:r>
      <w:r w:rsidRPr="005D702A">
        <w:rPr>
          <w:rStyle w:val="titlerazdel"/>
          <w:b/>
        </w:rPr>
        <w:t>в августе</w:t>
      </w:r>
      <w:r w:rsidRPr="005D702A">
        <w:rPr>
          <w:rStyle w:val="titlerazdel"/>
        </w:rPr>
        <w:t>.</w: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В соответствии с Жилищным кодексом Российской Федерации </w:t>
      </w:r>
      <w:r w:rsidRPr="005D702A">
        <w:rPr>
          <w:rStyle w:val="titlerazdel"/>
          <w:b/>
        </w:rPr>
        <w:t>размер платы за коммунальные услуги</w:t>
      </w:r>
      <w:r w:rsidRPr="005D702A">
        <w:rPr>
          <w:rStyle w:val="titlerazdel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 w:rsidRPr="005D702A">
        <w:rPr>
          <w:rStyle w:val="titlerazdel"/>
          <w:b/>
        </w:rPr>
        <w:t>рассчитывается исходя из объема потребляемых коммунальных услуг</w:t>
      </w:r>
      <w:r w:rsidRPr="005D702A">
        <w:rPr>
          <w:rStyle w:val="titlerazdel"/>
        </w:rPr>
        <w:t xml:space="preserve">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 w:rsidRPr="005D702A">
        <w:rPr>
          <w:rStyle w:val="titlerazdel"/>
          <w:b/>
        </w:rPr>
        <w:t>и тарифов на коммунальные услуги</w:t>
      </w:r>
      <w:r w:rsidRPr="005D702A">
        <w:rPr>
          <w:rStyle w:val="titlerazdel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2B6529" w:rsidRDefault="00182FF3" w:rsidP="004E2EBE">
      <w:pPr>
        <w:tabs>
          <w:tab w:val="left" w:pos="8931"/>
        </w:tabs>
      </w:pPr>
      <w:r w:rsidRPr="00182FF3">
        <w:rPr>
          <w:b/>
          <w:noProof/>
        </w:rPr>
        <w:lastRenderedPageBreak/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Правая круглая скобка 12" o:spid="_x0000_s1026" type="#_x0000_t86" style="position:absolute;margin-left:434.7pt;margin-top:5.45pt;width:6.05pt;height:136.85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" adj="80" strokecolor="#4472c4 [3204]" strokeweight=".5pt">
            <v:stroke joinstyle="miter"/>
          </v:shape>
        </w:pict>
      </w:r>
      <w:r w:rsidRPr="00182FF3">
        <w:rPr>
          <w:noProof/>
          <w:sz w:val="22"/>
          <w:szCs w:val="22"/>
        </w:rPr>
        <w:pict>
          <v:group id="Группа 13" o:spid="_x0000_s1048" style="position:absolute;margin-left:3.55pt;margin-top:5.85pt;width:427.2pt;height:163.6pt;z-index:251651584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">
            <v:group id="Group 3" o:spid="_x0000_s1027" style="position:absolute;left:58;top:684;width:4146;height:705" coordorigin="58,684" coordsize="4146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rect id="Rectangle 4" o:spid="_x0000_s1028" style="position:absolute;left:58;top:684;width:1666;height:7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" fillcolor="#e5dfec" strokecolor="#8064a2" strokeweight="5pt">
                <v:stroke linestyle="thickThin"/>
                <v:shadow color="#868686"/>
                <v:textbox>
                  <w:txbxContent>
                    <w:p w:rsidR="002B6529" w:rsidRDefault="002B6529" w:rsidP="002B6529">
                      <w:pPr>
                        <w:jc w:val="center"/>
                        <w:rPr>
                          <w:b/>
                          <w:color w:val="8064A2"/>
                          <w:sz w:val="22"/>
                          <w:szCs w:val="22"/>
                        </w:rPr>
                      </w:pPr>
                    </w:p>
                    <w:p w:rsidR="002B6529" w:rsidRPr="005D702A" w:rsidRDefault="002B6529" w:rsidP="002B6529">
                      <w:pPr>
                        <w:jc w:val="center"/>
                        <w:rPr>
                          <w:b/>
                          <w:color w:val="8064A2"/>
                          <w:sz w:val="22"/>
                          <w:szCs w:val="22"/>
                        </w:rPr>
                      </w:pPr>
                      <w:r w:rsidRPr="005D702A">
                        <w:rPr>
                          <w:b/>
                          <w:color w:val="8064A2"/>
                          <w:sz w:val="22"/>
                          <w:szCs w:val="22"/>
                        </w:rPr>
                        <w:t>Совокупный платеж за коммунальные услуги</w:t>
                      </w:r>
                    </w:p>
                  </w:txbxContent>
                </v:textbox>
              </v:rect>
              <v:rect id="Rectangle 5" o:spid="_x0000_s1029" style="position:absolute;left:2898;top:766;width:870;height:6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" fillcolor="#f2dbdb" strokecolor="#c0504d" strokeweight="2.5pt">
                <v:shadow color="#868686"/>
                <v:textbox>
                  <w:txbxContent>
                    <w:p w:rsidR="002B6529" w:rsidRPr="005D702A" w:rsidRDefault="002B6529" w:rsidP="002B6529">
                      <w:pPr>
                        <w:jc w:val="center"/>
                        <w:rPr>
                          <w:b/>
                          <w:color w:val="C00000"/>
                          <w:sz w:val="22"/>
                          <w:szCs w:val="22"/>
                        </w:rPr>
                      </w:pPr>
                      <w:r w:rsidRPr="005D702A">
                        <w:rPr>
                          <w:b/>
                          <w:color w:val="C00000"/>
                          <w:sz w:val="22"/>
                          <w:szCs w:val="22"/>
                        </w:rPr>
                        <w:t>Т</w:t>
                      </w:r>
                    </w:p>
                    <w:p w:rsidR="002B6529" w:rsidRPr="005D702A" w:rsidRDefault="002B6529" w:rsidP="002B652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D702A">
                        <w:rPr>
                          <w:b/>
                          <w:sz w:val="22"/>
                          <w:szCs w:val="22"/>
                        </w:rPr>
                        <w:t>(тариф)</w:t>
                      </w:r>
                    </w:p>
                  </w:txbxContent>
                </v:textbox>
              </v:re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utoShape 6" o:spid="_x0000_s1030" type="#_x0000_t11" style="position:absolute;left:3922;top:938;width:282;height:280;rotation:287828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" adj="8752" fillcolor="#f79646" stroked="f" strokeweight="0">
                <v:fill color2="#df6a09" focusposition=".5,.5" focussize="" focus="100%" type="gradientRadial"/>
                <v:shadow on="t" color="#974706" offset="1pt"/>
              </v:shape>
              <v:group id="Group 9" o:spid="_x0000_s1031" style="position:absolute;left:1805;top:1005;width:356;height:182" coordorigin="1805,1003" coordsize="35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ctangle 10" o:spid="_x0000_s1032" style="position:absolute;left:1805;top:1003;width:356;height:45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" fillcolor="#f79646" stroked="f" strokeweight="0">
                  <v:fill color2="#df6a09" focusposition=".5,.5" focussize="" focus="100%" type="gradientRadial"/>
                  <v:shadow on="t" color="#974706" offset="1pt"/>
                </v:rect>
                <v:rect id="Rectangle 11" o:spid="_x0000_s1033" style="position:absolute;left:1805;top:1121;width:356;height:59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" fillcolor="#f79646" stroked="f" strokeweight="0">
                  <v:fill color2="#df6a09" focusposition=".5,.5" focussize="" focus="100%" type="gradientRadial"/>
                  <v:shadow on="t" color="#974706" offset="1pt"/>
                </v:rect>
              </v:group>
            </v:group>
            <v:group id="Group 12" o:spid="_x0000_s1034" style="position:absolute;left:2792;top:-10;width:2405;height:2111" coordorigin="2792,-10" coordsize="2405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<v:rect id="Rectangle 13" o:spid="_x0000_s1035" style="position:absolute;left:2792;top:-10;width:2386;height: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" fillcolor="#c6d9f1" strokecolor="#4f81bd" strokeweight="1pt">
                <v:stroke dashstyle="dash"/>
                <v:shadow color="#868686"/>
                <v:textbox>
                  <w:txbxContent>
                    <w:p w:rsidR="002B6529" w:rsidRPr="005D702A" w:rsidRDefault="002B6529" w:rsidP="002B6529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D702A">
                        <w:rPr>
                          <w:b/>
                          <w:color w:val="1F497D"/>
                          <w:sz w:val="22"/>
                          <w:szCs w:val="22"/>
                          <w:lang w:val="en-US"/>
                        </w:rPr>
                        <w:t>N</w:t>
                      </w:r>
                      <w:r w:rsidRPr="005D702A">
                        <w:rPr>
                          <w:b/>
                          <w:sz w:val="22"/>
                          <w:szCs w:val="22"/>
                        </w:rPr>
                        <w:t xml:space="preserve">(норматив потребления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КУ,</w:t>
                      </w:r>
                      <w:r w:rsidRPr="005D702A">
                        <w:rPr>
                          <w:b/>
                          <w:sz w:val="22"/>
                          <w:szCs w:val="22"/>
                        </w:rPr>
                        <w:t xml:space="preserve"> норматив накопления ТКО)</w:t>
                      </w:r>
                    </w:p>
                    <w:p w:rsidR="002B6529" w:rsidRDefault="002B6529" w:rsidP="002B6529">
                      <w:pPr>
                        <w:jc w:val="center"/>
                      </w:pPr>
                    </w:p>
                    <w:p w:rsidR="002B6529" w:rsidRDefault="002B6529" w:rsidP="002B6529">
                      <w:pPr>
                        <w:jc w:val="center"/>
                      </w:pPr>
                      <w:r>
                        <w:t>)</w:t>
                      </w:r>
                    </w:p>
                  </w:txbxContent>
                </v:textbox>
              </v:rect>
              <v:rect id="Rectangle 14" o:spid="_x0000_s1036" style="position:absolute;left:2792;top:1462;width:2405;height:6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" fillcolor="#c6d9f1" strokecolor="#4f81bd" strokeweight="1pt">
                <v:stroke dashstyle="dash"/>
                <v:shadow color="#868686"/>
                <v:textbox>
                  <w:txbxContent>
                    <w:p w:rsidR="002B6529" w:rsidRPr="005D702A" w:rsidRDefault="002B6529" w:rsidP="002B6529">
                      <w:pPr>
                        <w:jc w:val="center"/>
                        <w:rPr>
                          <w:b/>
                          <w:color w:val="1F497D"/>
                          <w:sz w:val="22"/>
                          <w:szCs w:val="22"/>
                        </w:rPr>
                      </w:pPr>
                      <w:r w:rsidRPr="005D702A">
                        <w:rPr>
                          <w:b/>
                          <w:color w:val="1F497D"/>
                          <w:sz w:val="22"/>
                          <w:szCs w:val="22"/>
                          <w:lang w:val="en-US"/>
                        </w:rPr>
                        <w:t>V</w:t>
                      </w:r>
                      <w:r w:rsidRPr="005D702A">
                        <w:rPr>
                          <w:b/>
                          <w:sz w:val="22"/>
                          <w:szCs w:val="22"/>
                        </w:rPr>
                        <w:t>(объем потребления коммунального ресурса по приборам учета)</w:t>
                      </w:r>
                    </w:p>
                  </w:txbxContent>
                </v:textbox>
              </v:rect>
              <v:rect id="Rectangle 15" o:spid="_x0000_s1037" style="position:absolute;left:4338;top:822;width:753;height:3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2B6529" w:rsidRPr="005D702A" w:rsidRDefault="002B6529" w:rsidP="002B6529">
                      <w:pPr>
                        <w:jc w:val="center"/>
                        <w:rPr>
                          <w:b/>
                          <w:color w:val="1F497D"/>
                          <w:sz w:val="22"/>
                          <w:szCs w:val="22"/>
                        </w:rPr>
                      </w:pPr>
                      <w:r w:rsidRPr="005D702A">
                        <w:rPr>
                          <w:b/>
                          <w:color w:val="1F497D"/>
                          <w:sz w:val="22"/>
                          <w:szCs w:val="22"/>
                        </w:rPr>
                        <w:t>или</w:t>
                      </w:r>
                    </w:p>
                  </w:txbxContent>
                </v:textbox>
              </v:re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6" o:spid="_x0000_s1038" type="#_x0000_t68" style="position:absolute;left:4521;top:513;width:136;height:2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" adj="6967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 style="layout-flow:vertical-ideographic"/>
              </v:shape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" o:spid="_x0000_s1039" type="#_x0000_t67" style="position:absolute;left:4552;top:1242;width:134;height:2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" adj="14352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 style="layout-flow:vertical-ideographic"/>
              </v:shape>
            </v:group>
            <w10:wrap anchorx="margin"/>
          </v:group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Левая круглая скобка 2" o:spid="_x0000_s1047" type="#_x0000_t85" style="position:absolute;margin-left:218pt;margin-top:9.05pt;width:8.65pt;height:137.65pt;z-index:2516618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" adj="113" strokecolor="#4472c4 [3204]" strokeweight=".5pt">
            <v:stroke joinstyle="miter"/>
          </v:shape>
        </w:pict>
      </w:r>
      <w:r w:rsidR="002B6529"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9"/>
      </w:tblGrid>
      <w:tr w:rsidR="002B6529" w:rsidRPr="00494227" w:rsidTr="00540E8A">
        <w:trPr>
          <w:trHeight w:val="1053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529" w:rsidRPr="003A0006" w:rsidRDefault="00182FF3" w:rsidP="004E2EBE">
            <w:pPr>
              <w:tabs>
                <w:tab w:val="left" w:pos="3795"/>
                <w:tab w:val="left" w:pos="8931"/>
              </w:tabs>
              <w:rPr>
                <w:rStyle w:val="ae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 w:rsidRPr="00182FF3">
              <w:rPr>
                <w:rFonts w:ascii="Calibri" w:eastAsia="Calibri" w:hAnsi="Calibri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3" o:spid="_x0000_s1040" type="#_x0000_t202" style="position:absolute;margin-left:5.3pt;margin-top:32.25pt;width:28.5pt;height:48.2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" filled="f" stroked="f">
                  <v:textbox>
                    <w:txbxContent>
                      <w:p w:rsidR="002B6529" w:rsidRPr="00F23D00" w:rsidRDefault="002B6529" w:rsidP="002B6529">
                        <w:pPr>
                          <w:tabs>
                            <w:tab w:val="left" w:pos="3795"/>
                          </w:tabs>
                          <w:jc w:val="center"/>
                          <w:rPr>
                            <w:b/>
                            <w:iCs/>
                            <w:color w:val="1F497D"/>
                            <w:sz w:val="52"/>
                            <w:szCs w:val="52"/>
                          </w:rPr>
                        </w:pPr>
                        <w:r w:rsidRPr="00F23D00">
                          <w:rPr>
                            <w:rStyle w:val="ae"/>
                            <w:rFonts w:ascii="Arial Black" w:hAnsi="Arial Black" w:cs="Calibri"/>
                            <w:b/>
                            <w:color w:val="1F497D"/>
                            <w:sz w:val="52"/>
                            <w:szCs w:val="52"/>
                          </w:rPr>
                          <w:t>∑</w:t>
                        </w:r>
                        <w:r w:rsidRPr="00F23D00">
                          <w:rPr>
                            <w:rStyle w:val="ae"/>
                            <w:b/>
                            <w:color w:val="1F497D"/>
                            <w:szCs w:val="28"/>
                          </w:rPr>
                          <w:t>ку</w:t>
                        </w:r>
                      </w:p>
                      <w:p w:rsidR="002B6529" w:rsidRPr="00494227" w:rsidRDefault="002B6529" w:rsidP="002B6529">
                        <w:pPr>
                          <w:rPr>
                            <w:rFonts w:ascii="Arial Black" w:hAnsi="Arial Black"/>
                            <w:b/>
                            <w:color w:val="1F497D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</w:tr>
    </w:tbl>
    <w:p w:rsidR="002B6529" w:rsidRDefault="002B6529" w:rsidP="004E2EBE">
      <w:pPr>
        <w:tabs>
          <w:tab w:val="left" w:pos="3795"/>
          <w:tab w:val="left" w:pos="8931"/>
        </w:tabs>
        <w:rPr>
          <w:b/>
          <w:sz w:val="22"/>
          <w:szCs w:val="22"/>
          <w:lang w:eastAsia="en-US"/>
        </w:rPr>
      </w:pPr>
      <w:r>
        <w:rPr>
          <w:b/>
        </w:rPr>
        <w:tab/>
      </w:r>
    </w:p>
    <w:p w:rsidR="002B6529" w:rsidRDefault="002B6529" w:rsidP="004E2EBE">
      <w:pPr>
        <w:tabs>
          <w:tab w:val="left" w:pos="3795"/>
          <w:tab w:val="left" w:pos="8931"/>
        </w:tabs>
        <w:rPr>
          <w:b/>
        </w:rPr>
      </w:pPr>
      <w:r>
        <w:rPr>
          <w:b/>
        </w:rPr>
        <w:tab/>
      </w:r>
    </w:p>
    <w:p w:rsidR="002B6529" w:rsidRDefault="002B6529" w:rsidP="004E2EBE">
      <w:pPr>
        <w:tabs>
          <w:tab w:val="left" w:pos="3795"/>
          <w:tab w:val="left" w:pos="8931"/>
        </w:tabs>
        <w:rPr>
          <w:b/>
        </w:rPr>
      </w:pPr>
    </w:p>
    <w:p w:rsidR="002B6529" w:rsidRDefault="002B6529" w:rsidP="004E2EBE">
      <w:pPr>
        <w:tabs>
          <w:tab w:val="left" w:pos="3795"/>
          <w:tab w:val="left" w:pos="8931"/>
        </w:tabs>
        <w:rPr>
          <w:b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2B6529" w:rsidRPr="00756A8C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</w:pP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C81D66">
        <w:t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hyperlink r:id="rId14" w:history="1">
        <w:r w:rsidRPr="00C81D66">
          <w:rPr>
            <w:rStyle w:val="a5"/>
          </w:rPr>
          <w:t>http://eias.fas.gov.ru/calc_ku/map/</w:t>
        </w:r>
      </w:hyperlink>
      <w:r w:rsidRPr="00C81D66">
        <w:t>).</w:t>
      </w:r>
    </w:p>
    <w:p w:rsidR="002B6529" w:rsidRPr="00F64975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F64975"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Югры.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Тарифы на коммунальные услуги на текущий год </w:t>
      </w:r>
      <w:r w:rsidRPr="0028079F">
        <w:rPr>
          <w:rFonts w:eastAsia="Calibri"/>
          <w:lang w:val="en-US" w:eastAsia="en-US"/>
        </w:rPr>
        <w:t>c</w:t>
      </w:r>
      <w:r w:rsidRPr="0028079F">
        <w:rPr>
          <w:rFonts w:eastAsia="Calibri"/>
          <w:lang w:eastAsia="en-US"/>
        </w:rPr>
        <w:t>формированы с учетом предельных индексов изменения размера вносимой гражданами платы за коммунальные услуги  по муниципальным образованиям Ханты-Мансийского автономного округа – Югры, установленных постановлением Губернатора Ханты-Мансийского автономного округа – Югры от 14.12.2018 № 127 (в редакции от 08.12.2021)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 (далее – постановление Губернатора Югры) (</w:t>
      </w:r>
      <w:hyperlink r:id="rId15" w:history="1">
        <w:r w:rsidRPr="0028079F">
          <w:rPr>
            <w:rStyle w:val="a5"/>
            <w:rFonts w:eastAsia="Calibri"/>
            <w:lang w:eastAsia="en-US"/>
          </w:rPr>
          <w:t>https://admhmao.ru/dokumenty/pravovye-akty-gubernatora/6507705/</w:t>
        </w:r>
      </w:hyperlink>
      <w:r w:rsidRPr="0028079F">
        <w:rPr>
          <w:rFonts w:eastAsia="Calibri"/>
          <w:lang w:eastAsia="en-US"/>
        </w:rPr>
        <w:t xml:space="preserve">) и параметров, определенных прогнозом социально-экономического развития Российской Федерации и предельных уровней цен (тарифов) на услуги компаний инфраструктурного сектора на 2022 год и на плановый период 2023 и 2024 годов, разработанного Минэкономразвития России и одобренного Правительством Российской Федерации 21.09.2021. 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На 2022 год распоряжениями Правительства Российской Федерации от 30.10.2021 № 3073-р и от 15.11.2018 № 2490-р утверждены: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индексы изменения размера вносимой гражданами платы за коммунальные услуги в среднем по Югре к декабрю 2021 года</w:t>
      </w:r>
      <w:r>
        <w:rPr>
          <w:rFonts w:eastAsia="Calibri"/>
          <w:bCs/>
          <w:lang w:eastAsia="en-US"/>
        </w:rPr>
        <w:t>:</w:t>
      </w:r>
      <w:r w:rsidRPr="0028079F">
        <w:rPr>
          <w:rFonts w:eastAsia="Calibri"/>
          <w:bCs/>
          <w:lang w:eastAsia="en-US"/>
        </w:rPr>
        <w:t xml:space="preserve"> с 1 января – 0 %, с 1 июля – 3,4 %;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предельно допустимое отклонение по отдельным муниципальным образованиям от величины среднего индекса по Югре к декабрю 2021 года</w:t>
      </w:r>
      <w:r>
        <w:rPr>
          <w:rFonts w:eastAsia="Calibri"/>
          <w:bCs/>
          <w:lang w:eastAsia="en-US"/>
        </w:rPr>
        <w:t>:</w:t>
      </w:r>
      <w:r w:rsidRPr="0028079F">
        <w:rPr>
          <w:rFonts w:eastAsia="Calibri"/>
          <w:bCs/>
          <w:lang w:eastAsia="en-US"/>
        </w:rPr>
        <w:t xml:space="preserve"> с 1 января – 0 %, с 1 июля – 2 %.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 xml:space="preserve">С учетом предельно допустимого отклонения размер предельного (максимального) индекса изменения размера платы граждан за коммунальные услуги </w:t>
      </w:r>
      <w:r w:rsidRPr="0028079F">
        <w:rPr>
          <w:rFonts w:eastAsia="Calibri"/>
          <w:bCs/>
          <w:lang w:eastAsia="en-US"/>
        </w:rPr>
        <w:lastRenderedPageBreak/>
        <w:t>в муниципальных образованиях автономного округа (далее – предельные индексы) с 1 июля 2022 года не должен превышать 5,4 % (к декабрю 2021 года).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>На основании вышеуказанных ограничений, постановлением Губернатора Югры (в ред. от 08.12.2021) (</w:t>
      </w:r>
      <w:hyperlink r:id="rId16" w:history="1">
        <w:r w:rsidRPr="0028079F">
          <w:rPr>
            <w:rStyle w:val="a5"/>
            <w:rFonts w:eastAsia="Calibri"/>
            <w:lang w:eastAsia="en-US"/>
          </w:rPr>
          <w:t>https://admhmao.ru/dokumenty/pravovye-akty-gubernatora/6507705/</w:t>
        </w:r>
      </w:hyperlink>
      <w:r w:rsidRPr="0028079F">
        <w:rPr>
          <w:rFonts w:eastAsia="Calibri"/>
          <w:lang w:eastAsia="en-US"/>
        </w:rPr>
        <w:t>) для 96 муниципальных образований автономного округа предельные индексы на 2022 год установлены в размерах: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28079F">
        <w:rPr>
          <w:rFonts w:eastAsia="Calibri"/>
          <w:b/>
          <w:lang w:eastAsia="en-US"/>
        </w:rPr>
        <w:t xml:space="preserve">с 1 января </w:t>
      </w:r>
      <w:r w:rsidRPr="0028079F">
        <w:rPr>
          <w:rFonts w:eastAsia="Calibri"/>
          <w:lang w:eastAsia="en-US"/>
        </w:rPr>
        <w:t>(к декабрю 2021 года):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- 0% для всех муниципальных образований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b/>
          <w:lang w:eastAsia="en-US"/>
        </w:rPr>
        <w:t xml:space="preserve">с 1 июля </w:t>
      </w:r>
      <w:r w:rsidRPr="0028079F">
        <w:rPr>
          <w:rFonts w:eastAsia="Calibri"/>
          <w:lang w:eastAsia="en-US"/>
        </w:rPr>
        <w:t>(к декабрю 2021 года):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b/>
          <w:lang w:eastAsia="en-US"/>
        </w:rPr>
        <w:t>3,4%</w:t>
      </w:r>
      <w:r w:rsidRPr="0028079F">
        <w:rPr>
          <w:rFonts w:eastAsia="Calibri"/>
          <w:lang w:eastAsia="en-US"/>
        </w:rPr>
        <w:t xml:space="preserve"> для 88 муниципальных образований;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ED7D2B">
        <w:rPr>
          <w:rFonts w:eastAsia="Calibri"/>
          <w:b/>
          <w:lang w:eastAsia="en-US"/>
        </w:rPr>
        <w:t xml:space="preserve">не более </w:t>
      </w:r>
      <w:r w:rsidRPr="0028079F">
        <w:rPr>
          <w:rFonts w:eastAsia="Calibri"/>
          <w:b/>
          <w:lang w:eastAsia="en-US"/>
        </w:rPr>
        <w:t xml:space="preserve">5,4% </w:t>
      </w:r>
      <w:r w:rsidRPr="0028079F">
        <w:rPr>
          <w:rFonts w:eastAsia="Calibri"/>
          <w:lang w:eastAsia="en-US"/>
        </w:rPr>
        <w:t>для 7 муниципальных образований: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>4,0% для г. Сургута (на основании обращения Главы г. Сургута к Губернатору Югры, в целях планомерного перехода на полную оплату гражданами услуг горячего водоснабжения);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>4,7% для г.п. Октябрьское и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5,4% для г.п. Приобье, с.п. Карымкары, с.п. Малый Атлым, с.п. Шеркалы, с.п. Каменное Октябрьского района (на основании обращения Главы Октябрьского района к Губернатору Югры, в целях планомерного перехода на полную оплату гражданами коммунальных услуг);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ED7D2B">
        <w:rPr>
          <w:rFonts w:eastAsia="Calibri"/>
          <w:b/>
          <w:lang w:eastAsia="en-US"/>
        </w:rPr>
        <w:t>7,1%</w:t>
      </w:r>
      <w:r w:rsidRPr="0028079F">
        <w:rPr>
          <w:rFonts w:eastAsia="Calibri"/>
          <w:lang w:eastAsia="en-US"/>
        </w:rPr>
        <w:t xml:space="preserve"> для г. Покачи (на основании решения Думы г. Покачи, в целях соблюдения долгосрочных тарифов и долгосрочных параметров регулирования тарифов в сфере водоотведения, установленных в рамках заключенного концессионного соглашения (подпункт «д» пункта 46 постановления Правительства РФ от 30.04.2014 № 400). Решение Думы города рассмотрено и одобрено общественным советом по вопросам жилищно-коммунального хозяйства при муниципальном образовании. Применение основания установления предельного индекса по г. Покачи согласовано Федеральной антимонопольной службой.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C81D66">
        <w:t>Таким образом, в платежках с июля 2022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2021 года.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Для того, чтобы самостоятельно сравнить рост платы за коммунальные услуги в 2022 году (с июля по декабрь) с установленным пределом, необходимо: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декабрь 2021 года;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2) определить плату за коммунальные услуги в сравниваемом месяце 2022 года (с июля по декабрь) в сопоставимых условиях: 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а) найти используемый в расчете объем коммунальной услуги: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если плата за услугу рассчитывается по прибору учета, то в расчете необходимо применять объем декабря 2021 года;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lastRenderedPageBreak/>
        <w:t>б) найти плату за каждую коммунальную услугу перемножив найденный объем (с</w:t>
      </w:r>
      <w:r>
        <w:rPr>
          <w:rFonts w:eastAsia="Calibri"/>
        </w:rPr>
        <w:t>м. пункт</w:t>
      </w:r>
      <w:r w:rsidRPr="00C81D66">
        <w:rPr>
          <w:rFonts w:eastAsia="Calibri"/>
        </w:rPr>
        <w:t xml:space="preserve"> а)) на тариф из платежки 2022 года (с июля по декабрь);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2022 года (с июля по декабрь) на аналогичный показатель за декабрь 2021 года, далее умножить на 100 и вычесть 100.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Получившийся показатель и будет фактическим изменением платы за коммунальные услуги по </w:t>
      </w:r>
      <w:r>
        <w:rPr>
          <w:rFonts w:eastAsia="Calibri"/>
        </w:rPr>
        <w:t>конкретной</w:t>
      </w:r>
      <w:r w:rsidRPr="00C81D66">
        <w:rPr>
          <w:rFonts w:eastAsia="Calibri"/>
        </w:rPr>
        <w:t xml:space="preserve"> квартире, который сравнивается с установленным Постановлением Губернатора Югры предельным индексом по </w:t>
      </w:r>
      <w:r>
        <w:rPr>
          <w:rFonts w:eastAsia="Calibri"/>
        </w:rPr>
        <w:t xml:space="preserve">соответствующему </w:t>
      </w:r>
      <w:r w:rsidRPr="00C81D66">
        <w:rPr>
          <w:rFonts w:eastAsia="Calibri"/>
        </w:rPr>
        <w:t>муниципальному образованию.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При этом, если гражданин</w:t>
      </w:r>
      <w:r w:rsidRPr="00C81D66">
        <w:rPr>
          <w:rFonts w:eastAsia="Calibri"/>
        </w:rPr>
        <w:t xml:space="preserve"> прож</w:t>
      </w:r>
      <w:r>
        <w:rPr>
          <w:rFonts w:eastAsia="Calibri"/>
        </w:rPr>
        <w:t>ивает</w:t>
      </w:r>
      <w:r w:rsidRPr="00C81D66">
        <w:rPr>
          <w:rFonts w:eastAsia="Calibri"/>
        </w:rPr>
        <w:t xml:space="preserve">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 w:rsidRPr="00C81D66">
        <w:rPr>
          <w:rFonts w:eastAsia="Calibri"/>
          <w:lang w:val="en-US"/>
        </w:rPr>
        <w:t>VII</w:t>
      </w:r>
      <w:r w:rsidRPr="00C81D66"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>Пример расчета изменения размера платы</w:t>
      </w: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 xml:space="preserve"> за коммунальные услуги (при наличии приборов учета) </w:t>
      </w: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2B6529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  <w:sz w:val="26"/>
          <w:szCs w:val="26"/>
        </w:rPr>
      </w:pPr>
    </w:p>
    <w:p w:rsidR="002B6529" w:rsidRPr="00872A7A" w:rsidRDefault="002B6529" w:rsidP="004E2EBE">
      <w:pPr>
        <w:tabs>
          <w:tab w:val="left" w:pos="8100"/>
          <w:tab w:val="left" w:pos="8931"/>
        </w:tabs>
        <w:rPr>
          <w:rFonts w:eastAsia="Calibri"/>
          <w:b/>
          <w:sz w:val="20"/>
          <w:szCs w:val="18"/>
          <w:lang w:eastAsia="en-US"/>
        </w:rPr>
      </w:pPr>
      <w:r w:rsidRPr="00872A7A">
        <w:rPr>
          <w:rFonts w:eastAsia="Calibri"/>
          <w:b/>
          <w:sz w:val="20"/>
          <w:szCs w:val="18"/>
          <w:lang w:eastAsia="en-US"/>
        </w:rPr>
        <w:t>Платежный документ за декабрь 202</w:t>
      </w:r>
      <w:r>
        <w:rPr>
          <w:rFonts w:eastAsia="Calibri"/>
          <w:b/>
          <w:sz w:val="20"/>
          <w:szCs w:val="18"/>
          <w:lang w:eastAsia="en-US"/>
        </w:rPr>
        <w:t>1</w:t>
      </w:r>
      <w:r w:rsidRPr="00872A7A">
        <w:rPr>
          <w:rFonts w:eastAsia="Calibri"/>
          <w:b/>
          <w:sz w:val="20"/>
          <w:szCs w:val="18"/>
          <w:lang w:eastAsia="en-US"/>
        </w:rPr>
        <w:t xml:space="preserve"> года</w:t>
      </w:r>
      <w:r w:rsidRPr="00872A7A">
        <w:rPr>
          <w:rFonts w:eastAsia="Calibri"/>
          <w:b/>
          <w:sz w:val="20"/>
          <w:szCs w:val="18"/>
          <w:lang w:eastAsia="en-US"/>
        </w:rPr>
        <w:tab/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2B6529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Look w:val="04A0"/>
      </w:tblPr>
      <w:tblGrid>
        <w:gridCol w:w="3596"/>
        <w:gridCol w:w="744"/>
        <w:gridCol w:w="900"/>
        <w:gridCol w:w="851"/>
        <w:gridCol w:w="1275"/>
      </w:tblGrid>
      <w:tr w:rsidR="002B6529" w:rsidRPr="00FF0AF2" w:rsidTr="00540E8A">
        <w:trPr>
          <w:trHeight w:val="27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Вид платы*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Объем*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Итого*, руб.</w:t>
            </w:r>
          </w:p>
        </w:tc>
      </w:tr>
      <w:tr w:rsidR="002B6529" w:rsidRPr="00FF0AF2" w:rsidTr="00540E8A">
        <w:trPr>
          <w:trHeight w:val="26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1652,94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777,6</w:t>
            </w:r>
          </w:p>
        </w:tc>
      </w:tr>
      <w:tr w:rsidR="002B6529" w:rsidRPr="00FF0AF2" w:rsidTr="00540E8A">
        <w:trPr>
          <w:trHeight w:val="26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Горячее водоснабжение 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B6529" w:rsidRPr="00FF0AF2" w:rsidTr="00540E8A">
        <w:trPr>
          <w:trHeight w:val="31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1541,53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45,48</w:t>
            </w:r>
          </w:p>
        </w:tc>
      </w:tr>
      <w:tr w:rsidR="002B6529" w:rsidRPr="00FF0AF2" w:rsidTr="00540E8A">
        <w:trPr>
          <w:trHeight w:val="21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31,45</w:t>
            </w:r>
          </w:p>
        </w:tc>
      </w:tr>
      <w:tr w:rsidR="002B6529" w:rsidRPr="00FF0AF2" w:rsidTr="002B6529">
        <w:trPr>
          <w:trHeight w:val="27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Холодное водоснабжение 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31,45</w:t>
            </w:r>
          </w:p>
        </w:tc>
      </w:tr>
      <w:tr w:rsidR="002B6529" w:rsidRPr="00FF0AF2" w:rsidTr="00540E8A">
        <w:trPr>
          <w:trHeight w:val="33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566,1</w:t>
            </w:r>
          </w:p>
        </w:tc>
      </w:tr>
      <w:tr w:rsidR="002B6529" w:rsidRPr="00FF0AF2" w:rsidTr="00540E8A">
        <w:trPr>
          <w:trHeight w:val="359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кВтч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921</w:t>
            </w:r>
          </w:p>
        </w:tc>
      </w:tr>
      <w:tr w:rsidR="002B6529" w:rsidRPr="00FF0AF2" w:rsidTr="002B6529">
        <w:trPr>
          <w:trHeight w:val="26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132</w:t>
            </w:r>
          </w:p>
        </w:tc>
      </w:tr>
      <w:tr w:rsidR="002B6529" w:rsidRPr="00FF0AF2" w:rsidTr="00540E8A">
        <w:trPr>
          <w:trHeight w:val="39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Горячее водоснабжение, в т.ч.: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</w:tr>
      <w:tr w:rsidR="002B6529" w:rsidRPr="00FF0AF2" w:rsidTr="00540E8A">
        <w:trPr>
          <w:trHeight w:val="32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0,354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1541,53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545,70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188,70</w:t>
            </w:r>
          </w:p>
        </w:tc>
      </w:tr>
      <w:tr w:rsidR="002B6529" w:rsidRPr="00FF0AF2" w:rsidTr="00540E8A">
        <w:trPr>
          <w:trHeight w:val="3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77,15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925,8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1,377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1541,55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2122,71</w:t>
            </w:r>
          </w:p>
        </w:tc>
      </w:tr>
      <w:tr w:rsidR="002B6529" w:rsidRPr="00FF0AF2" w:rsidTr="00540E8A">
        <w:trPr>
          <w:trHeight w:val="28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738,76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295,504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</w:tr>
      <w:tr w:rsidR="002B6529" w:rsidRPr="00FF0AF2" w:rsidTr="002B6529">
        <w:trPr>
          <w:trHeight w:val="376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8308,25</w:t>
            </w:r>
          </w:p>
        </w:tc>
      </w:tr>
    </w:tbl>
    <w:p w:rsidR="002B6529" w:rsidRPr="00447C49" w:rsidRDefault="00182FF3" w:rsidP="00CB5E0F">
      <w:pPr>
        <w:tabs>
          <w:tab w:val="left" w:pos="8931"/>
        </w:tabs>
        <w:jc w:val="center"/>
        <w:rPr>
          <w:rFonts w:eastAsia="Calibri"/>
          <w:b/>
          <w:lang w:eastAsia="en-US"/>
        </w:rPr>
      </w:pPr>
      <w:r w:rsidRPr="00182FF3">
        <w:rPr>
          <w:noProof/>
          <w:color w:val="FF0000"/>
          <w:sz w:val="20"/>
          <w:szCs w:val="1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4" o:spid="_x0000_s1046" type="#_x0000_t88" style="position:absolute;left:0;text-align:left;margin-left:-8.55pt;margin-top:100.85pt;width:15.6pt;height:146.6pt;z-index:25165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" adj="192" strokecolor="#4472c4 [3204]" strokeweight=".5pt">
            <v:stroke joinstyle="miter"/>
          </v:shape>
        </w:pict>
      </w:r>
      <w:r w:rsidRPr="00182FF3">
        <w:rPr>
          <w:noProof/>
          <w:color w:val="FF0000"/>
          <w:sz w:val="20"/>
          <w:szCs w:val="18"/>
        </w:rPr>
        <w:pict>
          <v:rect id="Прямоугольник 10" o:spid="_x0000_s1041" style="position:absolute;left:0;text-align:left;margin-left:383.35pt;margin-top:145pt;width:60.9pt;height:80.7pt;z-index:251654656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" fillcolor="#f2dbdb" strokecolor="#c00000" strokeweight="1pt">
            <v:stroke dashstyle="longDash"/>
            <v:textbox>
              <w:txbxContent>
                <w:p w:rsidR="002B6529" w:rsidRPr="0028079F" w:rsidRDefault="002B6529" w:rsidP="002B6529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8079F">
                    <w:rPr>
                      <w:rFonts w:eastAsia="Calibri"/>
                      <w:b/>
                      <w:color w:val="C00000"/>
                      <w:sz w:val="18"/>
                      <w:szCs w:val="18"/>
                    </w:rPr>
                    <w:t xml:space="preserve">5 697,52 </w:t>
                  </w:r>
                  <w:r w:rsidRPr="0028079F">
                    <w:rPr>
                      <w:rFonts w:eastAsia="Calibri"/>
                      <w:b/>
                      <w:sz w:val="18"/>
                      <w:szCs w:val="18"/>
                    </w:rPr>
                    <w:t xml:space="preserve">– </w:t>
                  </w:r>
                </w:p>
                <w:p w:rsidR="002B6529" w:rsidRPr="0028079F" w:rsidRDefault="002B6529" w:rsidP="002B6529">
                  <w:pPr>
                    <w:jc w:val="center"/>
                    <w:rPr>
                      <w:sz w:val="18"/>
                      <w:szCs w:val="18"/>
                    </w:rPr>
                  </w:pPr>
                  <w:r w:rsidRPr="0028079F">
                    <w:rPr>
                      <w:rFonts w:eastAsia="Calibri"/>
                      <w:b/>
                      <w:sz w:val="18"/>
                      <w:szCs w:val="18"/>
                      <w:shd w:val="clear" w:color="auto" w:fill="FBE4D5"/>
                    </w:rPr>
                    <w:t>плата за</w:t>
                  </w:r>
                  <w:r w:rsidRPr="0028079F">
                    <w:rPr>
                      <w:rFonts w:eastAsia="Calibri"/>
                      <w:b/>
                      <w:sz w:val="18"/>
                      <w:szCs w:val="18"/>
                    </w:rPr>
                    <w:t xml:space="preserve"> коммунальные услуги в декабре 2021 года</w:t>
                  </w:r>
                </w:p>
              </w:txbxContent>
            </v:textbox>
            <w10:wrap anchorx="margin"/>
          </v:rect>
        </w:pict>
      </w:r>
      <w:r w:rsidR="002B6529">
        <w:rPr>
          <w:noProof/>
          <w:color w:val="FF0000"/>
          <w:sz w:val="32"/>
        </w:rPr>
        <w:br w:type="textWrapping" w:clear="all"/>
      </w:r>
      <w:r w:rsidR="002B6529" w:rsidRPr="00447C49">
        <w:rPr>
          <w:rFonts w:eastAsia="Calibri"/>
          <w:b/>
          <w:lang w:eastAsia="en-US"/>
        </w:rPr>
        <w:lastRenderedPageBreak/>
        <w:t>Расчет платы</w:t>
      </w:r>
    </w:p>
    <w:p w:rsidR="002B6529" w:rsidRPr="00447C49" w:rsidRDefault="002B6529" w:rsidP="00CB5E0F">
      <w:pPr>
        <w:pStyle w:val="a9"/>
        <w:tabs>
          <w:tab w:val="left" w:pos="8931"/>
        </w:tabs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>за июль 2022 года в сопоставимых условиях</w:t>
      </w:r>
    </w:p>
    <w:p w:rsidR="002B6529" w:rsidRPr="00447C49" w:rsidRDefault="002B6529" w:rsidP="00CB5E0F">
      <w:pPr>
        <w:pStyle w:val="a9"/>
        <w:tabs>
          <w:tab w:val="left" w:pos="8931"/>
        </w:tabs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>(объемы декабрь 2021 года, тарифы 2022 года (июль)</w:t>
      </w:r>
    </w:p>
    <w:p w:rsidR="002B6529" w:rsidRDefault="002B6529" w:rsidP="004E2EBE">
      <w:pPr>
        <w:tabs>
          <w:tab w:val="left" w:pos="8100"/>
          <w:tab w:val="left" w:pos="893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2B6529" w:rsidRPr="0076666E" w:rsidRDefault="002B6529" w:rsidP="004E2EBE">
      <w:pPr>
        <w:tabs>
          <w:tab w:val="left" w:pos="8100"/>
          <w:tab w:val="left" w:pos="8931"/>
        </w:tabs>
        <w:rPr>
          <w:rFonts w:eastAsia="Calibri"/>
          <w:sz w:val="26"/>
          <w:szCs w:val="26"/>
          <w:lang w:eastAsia="en-US"/>
        </w:rPr>
      </w:pPr>
      <w:r w:rsidRPr="0076666E">
        <w:rPr>
          <w:rFonts w:eastAsia="Calibri"/>
          <w:b/>
          <w:sz w:val="20"/>
          <w:szCs w:val="18"/>
          <w:lang w:eastAsia="en-US"/>
        </w:rPr>
        <w:t xml:space="preserve">Платежный документ за </w:t>
      </w:r>
      <w:r>
        <w:rPr>
          <w:rFonts w:eastAsia="Calibri"/>
          <w:b/>
          <w:sz w:val="20"/>
          <w:szCs w:val="18"/>
          <w:lang w:eastAsia="en-US"/>
        </w:rPr>
        <w:t>июл</w:t>
      </w:r>
      <w:r w:rsidRPr="0076666E">
        <w:rPr>
          <w:rFonts w:eastAsia="Calibri"/>
          <w:b/>
          <w:sz w:val="20"/>
          <w:szCs w:val="18"/>
          <w:lang w:eastAsia="en-US"/>
        </w:rPr>
        <w:t>ь</w:t>
      </w:r>
      <w:r w:rsidRPr="0076666E">
        <w:rPr>
          <w:rFonts w:eastAsia="Calibri"/>
          <w:sz w:val="20"/>
          <w:szCs w:val="18"/>
          <w:lang w:eastAsia="en-US"/>
        </w:rPr>
        <w:t xml:space="preserve"> 202</w:t>
      </w:r>
      <w:r>
        <w:rPr>
          <w:rFonts w:eastAsia="Calibri"/>
          <w:sz w:val="20"/>
          <w:szCs w:val="18"/>
          <w:lang w:eastAsia="en-US"/>
        </w:rPr>
        <w:t>2</w:t>
      </w:r>
      <w:r w:rsidRPr="0076666E">
        <w:rPr>
          <w:rFonts w:eastAsia="Calibri"/>
          <w:sz w:val="20"/>
          <w:szCs w:val="18"/>
          <w:lang w:eastAsia="en-US"/>
        </w:rPr>
        <w:t xml:space="preserve"> года</w:t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2B6529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Look w:val="04A0"/>
      </w:tblPr>
      <w:tblGrid>
        <w:gridCol w:w="3528"/>
        <w:gridCol w:w="849"/>
        <w:gridCol w:w="850"/>
        <w:gridCol w:w="801"/>
        <w:gridCol w:w="1338"/>
      </w:tblGrid>
      <w:tr w:rsidR="002B6529" w:rsidRPr="0076666E" w:rsidTr="00540E8A">
        <w:trPr>
          <w:trHeight w:val="27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Вид платы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Объем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Итого</w:t>
            </w:r>
            <w:r>
              <w:rPr>
                <w:color w:val="000000"/>
                <w:sz w:val="18"/>
                <w:szCs w:val="18"/>
              </w:rPr>
              <w:t>*</w:t>
            </w:r>
            <w:r w:rsidRPr="0076666E">
              <w:rPr>
                <w:color w:val="000000"/>
                <w:sz w:val="18"/>
                <w:szCs w:val="18"/>
              </w:rPr>
              <w:t>, руб.</w:t>
            </w:r>
          </w:p>
        </w:tc>
      </w:tr>
      <w:tr w:rsidR="002B6529" w:rsidRPr="0076666E" w:rsidTr="00540E8A">
        <w:trPr>
          <w:trHeight w:val="27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1681,02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837,00</w:t>
            </w:r>
          </w:p>
        </w:tc>
      </w:tr>
      <w:tr w:rsidR="002B6529" w:rsidRPr="0076666E" w:rsidTr="00540E8A">
        <w:trPr>
          <w:trHeight w:val="24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Горячее водоснабжение 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B6529" w:rsidRPr="0076666E" w:rsidTr="00540E8A">
        <w:trPr>
          <w:trHeight w:val="31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47,02</w:t>
            </w:r>
          </w:p>
        </w:tc>
      </w:tr>
      <w:tr w:rsidR="002B6529" w:rsidRPr="0076666E" w:rsidTr="00540E8A">
        <w:trPr>
          <w:trHeight w:val="23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2B6529" w:rsidRPr="0076666E" w:rsidTr="00540E8A">
        <w:trPr>
          <w:trHeight w:val="322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Холодное водоснабжение 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2B6529" w:rsidRPr="0076666E" w:rsidTr="00540E8A">
        <w:trPr>
          <w:trHeight w:val="31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Холодное водоснабжение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567,45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кВтч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951,39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20,68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6,60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136,49</w:t>
            </w:r>
          </w:p>
        </w:tc>
      </w:tr>
      <w:tr w:rsidR="002B6529" w:rsidRPr="0076666E" w:rsidTr="00540E8A">
        <w:trPr>
          <w:trHeight w:val="27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Горячее водоснабжение, в т.ч.: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</w:tr>
      <w:tr w:rsidR="002B6529" w:rsidRPr="0076666E" w:rsidTr="00540E8A">
        <w:trPr>
          <w:trHeight w:val="259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0,354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564,25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189,15</w:t>
            </w:r>
          </w:p>
        </w:tc>
      </w:tr>
      <w:tr w:rsidR="002B6529" w:rsidRPr="0076666E" w:rsidTr="00540E8A">
        <w:trPr>
          <w:trHeight w:val="26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76,93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923,16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1,377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2194,86</w:t>
            </w:r>
          </w:p>
        </w:tc>
      </w:tr>
      <w:tr w:rsidR="002B6529" w:rsidRPr="0076666E" w:rsidTr="00540E8A">
        <w:trPr>
          <w:trHeight w:val="271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763,48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305,39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8532,04</w:t>
            </w:r>
          </w:p>
        </w:tc>
      </w:tr>
    </w:tbl>
    <w:p w:rsidR="00BC5EB2" w:rsidRDefault="00182FF3" w:rsidP="004E2EBE">
      <w:pPr>
        <w:tabs>
          <w:tab w:val="left" w:pos="8931"/>
        </w:tabs>
        <w:jc w:val="both"/>
        <w:rPr>
          <w:sz w:val="18"/>
          <w:szCs w:val="16"/>
        </w:rPr>
      </w:pPr>
      <w:r w:rsidRPr="00182FF3">
        <w:rPr>
          <w:noProof/>
          <w:color w:val="FF0000"/>
          <w:sz w:val="20"/>
          <w:szCs w:val="18"/>
        </w:rPr>
        <w:pict>
          <v:shape id="Правая фигурная скобка 11" o:spid="_x0000_s1045" type="#_x0000_t88" style="position:absolute;left:0;text-align:left;margin-left:-8.55pt;margin-top:103.45pt;width:17.35pt;height:130.1pt;z-index:2516638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" adj="240" strokecolor="#4472c4" strokeweight=".5pt">
            <v:stroke joinstyle="miter"/>
          </v:shape>
        </w:pict>
      </w:r>
      <w:r w:rsidRPr="00182FF3">
        <w:rPr>
          <w:rFonts w:eastAsia="Calibri"/>
          <w:noProof/>
          <w:sz w:val="20"/>
          <w:szCs w:val="18"/>
        </w:rPr>
        <w:pict>
          <v:rect id="Прямоугольник 8" o:spid="_x0000_s1042" style="position:absolute;left:0;text-align:left;margin-left:387pt;margin-top:127.15pt;width:58.55pt;height:79.9pt;z-index:25165772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" fillcolor="#f2dbdb" strokecolor="#c00000" strokeweight="1pt">
            <v:stroke dashstyle="longDash"/>
            <v:textbox>
              <w:txbxContent>
                <w:p w:rsidR="002B6529" w:rsidRPr="0028079F" w:rsidRDefault="002B6529" w:rsidP="002B6529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8079F">
                    <w:rPr>
                      <w:rFonts w:eastAsia="Calibri"/>
                      <w:b/>
                      <w:color w:val="C00000"/>
                      <w:sz w:val="18"/>
                      <w:szCs w:val="18"/>
                    </w:rPr>
                    <w:t xml:space="preserve">5 832,14 </w:t>
                  </w:r>
                  <w:r w:rsidRPr="0028079F">
                    <w:rPr>
                      <w:rFonts w:eastAsia="Calibri"/>
                      <w:b/>
                      <w:sz w:val="18"/>
                      <w:szCs w:val="18"/>
                    </w:rPr>
                    <w:t>–</w:t>
                  </w:r>
                </w:p>
                <w:p w:rsidR="002B6529" w:rsidRPr="0028079F" w:rsidRDefault="002B6529" w:rsidP="002B6529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8079F">
                    <w:rPr>
                      <w:rFonts w:eastAsia="Calibri"/>
                      <w:b/>
                      <w:sz w:val="18"/>
                      <w:szCs w:val="18"/>
                    </w:rPr>
                    <w:t xml:space="preserve"> плата за коммунальные услуги</w:t>
                  </w:r>
                </w:p>
                <w:p w:rsidR="002B6529" w:rsidRPr="0028079F" w:rsidRDefault="002B6529" w:rsidP="002B6529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8079F">
                    <w:rPr>
                      <w:rFonts w:eastAsia="Calibri"/>
                      <w:b/>
                      <w:sz w:val="18"/>
                      <w:szCs w:val="18"/>
                    </w:rPr>
                    <w:t xml:space="preserve"> в июле </w:t>
                  </w:r>
                </w:p>
                <w:p w:rsidR="002B6529" w:rsidRPr="0028079F" w:rsidRDefault="002B6529" w:rsidP="002B6529">
                  <w:pPr>
                    <w:jc w:val="center"/>
                    <w:rPr>
                      <w:sz w:val="18"/>
                      <w:szCs w:val="18"/>
                    </w:rPr>
                  </w:pPr>
                  <w:r w:rsidRPr="0028079F">
                    <w:rPr>
                      <w:rFonts w:eastAsia="Calibri"/>
                      <w:b/>
                      <w:sz w:val="18"/>
                      <w:szCs w:val="18"/>
                    </w:rPr>
                    <w:t>2022 года</w:t>
                  </w:r>
                </w:p>
              </w:txbxContent>
            </v:textbox>
            <w10:wrap anchorx="margin"/>
          </v:rect>
        </w:pict>
      </w:r>
      <w:r w:rsidRPr="00182FF3">
        <w:rPr>
          <w:rFonts w:eastAsia="Calibri"/>
          <w:b/>
          <w:noProof/>
          <w:szCs w:val="26"/>
        </w:rPr>
        <w:pict>
          <v:shape id="Правая фигурная скобка 7" o:spid="_x0000_s1044" type="#_x0000_t88" style="position:absolute;left:0;text-align:left;margin-left:370.7pt;margin-top:102.85pt;width:11.85pt;height:132.15pt;z-index:251658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" adj="162" strokecolor="#4472c4 [3204]" strokeweight=".5pt">
            <v:stroke joinstyle="miter"/>
          </v:shape>
        </w:pict>
      </w: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Default="00BC5EB2" w:rsidP="004E2EBE">
      <w:pPr>
        <w:tabs>
          <w:tab w:val="left" w:pos="8931"/>
        </w:tabs>
        <w:jc w:val="both"/>
        <w:rPr>
          <w:sz w:val="18"/>
          <w:szCs w:val="16"/>
        </w:rPr>
      </w:pPr>
    </w:p>
    <w:p w:rsidR="002B6529" w:rsidRDefault="00BC5EB2" w:rsidP="00BC5EB2">
      <w:pPr>
        <w:tabs>
          <w:tab w:val="center" w:pos="744"/>
        </w:tabs>
        <w:jc w:val="both"/>
        <w:rPr>
          <w:sz w:val="18"/>
          <w:szCs w:val="16"/>
        </w:rPr>
      </w:pPr>
      <w:r>
        <w:rPr>
          <w:sz w:val="18"/>
          <w:szCs w:val="16"/>
        </w:rPr>
        <w:tab/>
      </w:r>
      <w:r w:rsidR="002B6529">
        <w:rPr>
          <w:sz w:val="18"/>
          <w:szCs w:val="16"/>
        </w:rPr>
        <w:br w:type="textWrapping" w:clear="all"/>
        <w:t xml:space="preserve">* </w:t>
      </w:r>
      <w:r w:rsidR="002B6529" w:rsidRPr="00872A7A">
        <w:rPr>
          <w:sz w:val="18"/>
          <w:szCs w:val="16"/>
        </w:rPr>
        <w:t>Расчет производится при неизменном наборе и объеме коммунальных услуг</w:t>
      </w:r>
    </w:p>
    <w:p w:rsidR="002B6529" w:rsidRDefault="00182FF3" w:rsidP="004E2EBE">
      <w:pPr>
        <w:tabs>
          <w:tab w:val="left" w:pos="8931"/>
        </w:tabs>
        <w:jc w:val="both"/>
        <w:rPr>
          <w:rFonts w:eastAsia="Calibri"/>
          <w:szCs w:val="26"/>
        </w:rPr>
      </w:pPr>
      <w:r w:rsidRPr="00182FF3">
        <w:rPr>
          <w:noProof/>
          <w:color w:val="FF0000"/>
          <w:szCs w:val="26"/>
        </w:rPr>
        <w:pict>
          <v:rect id="Прямоугольник 9" o:spid="_x0000_s1043" style="position:absolute;left:0;text-align:left;margin-left:-5.95pt;margin-top:14.55pt;width:450.2pt;height:50.65pt;z-index:2516536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" fillcolor="#f2dbdb" strokecolor="#622423" strokeweight="1pt">
            <v:fill color2="#f2dbdb" focusposition=".5,.5" focussize="" focus="100%" type="gradientRadial"/>
            <v:stroke dashstyle="longDash"/>
            <v:shadow on="t" color="#4e6128" opacity=".5" offset="1pt"/>
            <v:textbox>
              <w:txbxContent>
                <w:p w:rsidR="002B6529" w:rsidRPr="00B32425" w:rsidRDefault="002B6529" w:rsidP="00CB5E0F">
                  <w:pPr>
                    <w:jc w:val="center"/>
                    <w:rPr>
                      <w:b/>
                      <w:color w:val="002060"/>
                    </w:rPr>
                  </w:pPr>
                  <w:r w:rsidRPr="00B32425">
                    <w:rPr>
                      <w:b/>
                      <w:color w:val="002060"/>
                    </w:rPr>
                    <w:t>Индекс роста платы граждан</w:t>
                  </w:r>
                </w:p>
                <w:p w:rsidR="002B6529" w:rsidRPr="00B32425" w:rsidRDefault="002B6529" w:rsidP="00CB5E0F">
                  <w:pPr>
                    <w:jc w:val="center"/>
                    <w:rPr>
                      <w:rFonts w:eastAsia="Calibri"/>
                      <w:b/>
                      <w:color w:val="002060"/>
                    </w:rPr>
                  </w:pPr>
                  <w:r w:rsidRPr="00B32425">
                    <w:rPr>
                      <w:b/>
                      <w:color w:val="002060"/>
                    </w:rPr>
                    <w:t>за коммунальные услуги за июль 202</w:t>
                  </w:r>
                  <w:r>
                    <w:rPr>
                      <w:b/>
                      <w:color w:val="002060"/>
                    </w:rPr>
                    <w:t>2</w:t>
                  </w:r>
                  <w:r w:rsidRPr="00B32425">
                    <w:rPr>
                      <w:b/>
                      <w:color w:val="002060"/>
                    </w:rPr>
                    <w:t xml:space="preserve"> года:</w:t>
                  </w:r>
                </w:p>
                <w:p w:rsidR="002B6529" w:rsidRPr="00377E52" w:rsidRDefault="002B6529" w:rsidP="00CB5E0F">
                  <w:pPr>
                    <w:spacing w:line="276" w:lineRule="auto"/>
                    <w:jc w:val="center"/>
                    <w:rPr>
                      <w:b/>
                      <w:color w:val="632423"/>
                    </w:rPr>
                  </w:pPr>
                  <w:r>
                    <w:rPr>
                      <w:rFonts w:eastAsia="Calibri"/>
                      <w:b/>
                      <w:color w:val="632423"/>
                    </w:rPr>
                    <w:t>5 832,14</w:t>
                  </w:r>
                  <w:r>
                    <w:rPr>
                      <w:b/>
                      <w:color w:val="632423"/>
                    </w:rPr>
                    <w:t>/5 697,52</w:t>
                  </w:r>
                  <w:r w:rsidRPr="00377E52">
                    <w:rPr>
                      <w:b/>
                      <w:color w:val="632423"/>
                    </w:rPr>
                    <w:t xml:space="preserve">х 100% - 100% = </w:t>
                  </w:r>
                  <w:r>
                    <w:rPr>
                      <w:b/>
                      <w:color w:val="632423"/>
                    </w:rPr>
                    <w:t>2,4</w:t>
                  </w:r>
                  <w:r w:rsidRPr="00377E52">
                    <w:rPr>
                      <w:b/>
                      <w:color w:val="632423"/>
                    </w:rPr>
                    <w:t xml:space="preserve"> %</w:t>
                  </w:r>
                </w:p>
              </w:txbxContent>
            </v:textbox>
            <w10:wrap anchorx="margin"/>
          </v:rect>
        </w:pic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доме) и взнос на капитальный ремонт.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</w:t>
      </w:r>
      <w:r w:rsidRPr="00C81D66">
        <w:rPr>
          <w:rFonts w:eastAsia="Calibri"/>
        </w:rPr>
        <w:lastRenderedPageBreak/>
        <w:t xml:space="preserve">способа </w:t>
      </w:r>
      <w:r w:rsidRPr="00F61C56">
        <w:rPr>
          <w:rFonts w:eastAsia="Calibri"/>
        </w:rPr>
        <w:t xml:space="preserve">управления многоквартирным домом (непосредственный способ управления, ТСЖ, </w:t>
      </w:r>
      <w:r w:rsidRPr="00C81D66">
        <w:rPr>
          <w:rFonts w:eastAsia="Calibri"/>
        </w:rPr>
        <w:t xml:space="preserve">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</w:t>
      </w:r>
      <w:r w:rsidR="00A245DD" w:rsidRPr="00A245DD">
        <w:rPr>
          <w:rFonts w:eastAsia="Calibri"/>
        </w:rPr>
        <w:t xml:space="preserve">за правильностью определения размера и внесения </w:t>
      </w:r>
      <w:r w:rsidR="00A245DD" w:rsidRPr="00FD050B">
        <w:rPr>
          <w:rFonts w:eastAsia="Calibri"/>
        </w:rPr>
        <w:t>платы граждан за</w:t>
      </w:r>
      <w:r w:rsidR="00A245DD" w:rsidRPr="00A245DD">
        <w:rPr>
          <w:rFonts w:eastAsia="Calibri"/>
        </w:rPr>
        <w:t xml:space="preserve"> коммунальные услуги и соблюдения ограничений по росту платы </w:t>
      </w:r>
      <w:r w:rsidRPr="00C81D66">
        <w:rPr>
          <w:rFonts w:eastAsia="Calibri"/>
        </w:rPr>
        <w:t xml:space="preserve">осуществляет Служба жилищного и строительного надзора Ханты-Мансийского автономного округа – Югры, сайт: </w:t>
      </w:r>
      <w:hyperlink r:id="rId17" w:history="1">
        <w:r w:rsidRPr="00C81D66">
          <w:rPr>
            <w:rStyle w:val="a5"/>
            <w:rFonts w:eastAsia="Calibri"/>
          </w:rPr>
          <w:t>www.jsn.admhmao.ru</w:t>
        </w:r>
      </w:hyperlink>
      <w:r w:rsidRPr="00C81D66">
        <w:rPr>
          <w:rFonts w:eastAsia="Calibri"/>
        </w:rPr>
        <w:t>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Установление нормативов потребления на холодную, горячую воду, водоотведение, отопление, подогрев воды, 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 </w:t>
      </w:r>
      <w:hyperlink r:id="rId18" w:history="1">
        <w:r w:rsidRPr="00C81D66">
          <w:rPr>
            <w:rStyle w:val="a5"/>
            <w:rFonts w:eastAsia="Calibri"/>
          </w:rPr>
          <w:t>www.depjkke.admhmao.ru</w:t>
        </w:r>
      </w:hyperlink>
      <w:r w:rsidRPr="00C81D66">
        <w:rPr>
          <w:rFonts w:eastAsia="Calibri"/>
        </w:rPr>
        <w:t>.</w: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color w:val="C00000"/>
        </w:rPr>
      </w:pPr>
      <w:r w:rsidRPr="006F74C9"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19" w:history="1">
        <w:r w:rsidRPr="004D3B7B">
          <w:rPr>
            <w:rStyle w:val="a5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C81D66">
        <w:rPr>
          <w:rFonts w:eastAsia="Calibri"/>
        </w:rPr>
        <w:t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</w:t>
      </w:r>
      <w:r w:rsidRPr="00C81D66">
        <w:t xml:space="preserve"> (</w:t>
      </w:r>
      <w:hyperlink r:id="rId20" w:history="1">
        <w:r w:rsidRPr="00C81D66">
          <w:rPr>
            <w:rStyle w:val="a5"/>
            <w:rFonts w:eastAsia="Calibri"/>
          </w:rPr>
          <w:t>https://rst.admhmao.ru/dlya-grazhdan/informatsiya-o-realizatsii-obshchestvennogo-i-gosudarstvennogo-kontrolya-za-rostom-platy-za-kommunal/4369462/2020).</w:t>
        </w:r>
      </w:hyperlink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440EF8" w:rsidP="004E2EBE">
      <w:pPr>
        <w:pStyle w:val="a9"/>
        <w:tabs>
          <w:tab w:val="left" w:pos="7526"/>
          <w:tab w:val="left" w:pos="8931"/>
        </w:tabs>
      </w:pPr>
      <w:r>
        <w:tab/>
      </w: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  <w:bookmarkStart w:id="1" w:name="_GoBack"/>
      <w:bookmarkEnd w:id="1"/>
    </w:p>
    <w:sectPr w:rsidR="008D36FA" w:rsidSect="004E2EBE">
      <w:headerReference w:type="default" r:id="rId21"/>
      <w:headerReference w:type="first" r:id="rId22"/>
      <w:footerReference w:type="first" r:id="rId23"/>
      <w:pgSz w:w="11906" w:h="16838"/>
      <w:pgMar w:top="1418" w:right="141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074" w:rsidRDefault="00107074" w:rsidP="008D36FA">
      <w:r>
        <w:separator/>
      </w:r>
    </w:p>
  </w:endnote>
  <w:endnote w:type="continuationSeparator" w:id="1">
    <w:p w:rsidR="00107074" w:rsidRDefault="00107074" w:rsidP="008D3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F8" w:rsidRDefault="00440EF8">
    <w:pPr>
      <w:pStyle w:val="ac"/>
      <w:jc w:val="center"/>
    </w:pPr>
  </w:p>
  <w:p w:rsidR="008844A9" w:rsidRDefault="008844A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074" w:rsidRDefault="00107074" w:rsidP="008D36FA">
      <w:r>
        <w:separator/>
      </w:r>
    </w:p>
  </w:footnote>
  <w:footnote w:type="continuationSeparator" w:id="1">
    <w:p w:rsidR="00107074" w:rsidRDefault="00107074" w:rsidP="008D3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F8" w:rsidRDefault="00440EF8">
    <w:pPr>
      <w:pStyle w:val="aa"/>
      <w:jc w:val="center"/>
    </w:pPr>
  </w:p>
  <w:p w:rsidR="008D36FA" w:rsidRDefault="008D36F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F8" w:rsidRDefault="00440EF8">
    <w:pPr>
      <w:pStyle w:val="aa"/>
      <w:jc w:val="center"/>
    </w:pPr>
  </w:p>
  <w:p w:rsidR="00440EF8" w:rsidRDefault="00440EF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embedSystemFonts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970566"/>
    <w:rsid w:val="00014754"/>
    <w:rsid w:val="00026085"/>
    <w:rsid w:val="00036184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107074"/>
    <w:rsid w:val="0014479A"/>
    <w:rsid w:val="00164189"/>
    <w:rsid w:val="00174861"/>
    <w:rsid w:val="001802C0"/>
    <w:rsid w:val="00182FF3"/>
    <w:rsid w:val="001B58F7"/>
    <w:rsid w:val="001C14C9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B6529"/>
    <w:rsid w:val="002D077E"/>
    <w:rsid w:val="002E25B2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440EF8"/>
    <w:rsid w:val="00457B7E"/>
    <w:rsid w:val="00486D5D"/>
    <w:rsid w:val="00487BF6"/>
    <w:rsid w:val="004E2EBE"/>
    <w:rsid w:val="004E4A44"/>
    <w:rsid w:val="005025FD"/>
    <w:rsid w:val="00512812"/>
    <w:rsid w:val="00523CBD"/>
    <w:rsid w:val="0056235D"/>
    <w:rsid w:val="005708F2"/>
    <w:rsid w:val="005843CA"/>
    <w:rsid w:val="00586B53"/>
    <w:rsid w:val="0059749E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75539"/>
    <w:rsid w:val="00691764"/>
    <w:rsid w:val="006B19A4"/>
    <w:rsid w:val="007028C6"/>
    <w:rsid w:val="007070ED"/>
    <w:rsid w:val="00714210"/>
    <w:rsid w:val="007234F3"/>
    <w:rsid w:val="00723C3A"/>
    <w:rsid w:val="00723C6C"/>
    <w:rsid w:val="007300EF"/>
    <w:rsid w:val="0073316D"/>
    <w:rsid w:val="007335FB"/>
    <w:rsid w:val="00745BB6"/>
    <w:rsid w:val="00751DB8"/>
    <w:rsid w:val="007653B9"/>
    <w:rsid w:val="00797F50"/>
    <w:rsid w:val="007A337F"/>
    <w:rsid w:val="007E5D6A"/>
    <w:rsid w:val="007F1881"/>
    <w:rsid w:val="008325DF"/>
    <w:rsid w:val="00854C59"/>
    <w:rsid w:val="00860328"/>
    <w:rsid w:val="008709C2"/>
    <w:rsid w:val="00876871"/>
    <w:rsid w:val="008844A9"/>
    <w:rsid w:val="00887121"/>
    <w:rsid w:val="008A03BD"/>
    <w:rsid w:val="008C0763"/>
    <w:rsid w:val="008C15DD"/>
    <w:rsid w:val="008C40C0"/>
    <w:rsid w:val="008C7135"/>
    <w:rsid w:val="008C7C46"/>
    <w:rsid w:val="008D36FA"/>
    <w:rsid w:val="008E2990"/>
    <w:rsid w:val="008E5B3C"/>
    <w:rsid w:val="008E67A5"/>
    <w:rsid w:val="008F3B39"/>
    <w:rsid w:val="00914EF1"/>
    <w:rsid w:val="0093719A"/>
    <w:rsid w:val="00951EDB"/>
    <w:rsid w:val="0096290D"/>
    <w:rsid w:val="0096684A"/>
    <w:rsid w:val="0097009D"/>
    <w:rsid w:val="00970566"/>
    <w:rsid w:val="0099028F"/>
    <w:rsid w:val="00995916"/>
    <w:rsid w:val="009B53DC"/>
    <w:rsid w:val="009E3614"/>
    <w:rsid w:val="009E4EC5"/>
    <w:rsid w:val="00A245DD"/>
    <w:rsid w:val="00A26C03"/>
    <w:rsid w:val="00A32D5B"/>
    <w:rsid w:val="00A61926"/>
    <w:rsid w:val="00A6511D"/>
    <w:rsid w:val="00A92B6E"/>
    <w:rsid w:val="00AB5524"/>
    <w:rsid w:val="00AB6A56"/>
    <w:rsid w:val="00AC3541"/>
    <w:rsid w:val="00AC7F4D"/>
    <w:rsid w:val="00AD0F20"/>
    <w:rsid w:val="00B42871"/>
    <w:rsid w:val="00B45F7C"/>
    <w:rsid w:val="00B5383E"/>
    <w:rsid w:val="00B71470"/>
    <w:rsid w:val="00B71BD0"/>
    <w:rsid w:val="00B7735D"/>
    <w:rsid w:val="00B9544D"/>
    <w:rsid w:val="00BA7E66"/>
    <w:rsid w:val="00BC0B4D"/>
    <w:rsid w:val="00BC3063"/>
    <w:rsid w:val="00BC35FF"/>
    <w:rsid w:val="00BC5EB2"/>
    <w:rsid w:val="00BD5C84"/>
    <w:rsid w:val="00BD7795"/>
    <w:rsid w:val="00BE0EF5"/>
    <w:rsid w:val="00BE3906"/>
    <w:rsid w:val="00C0631A"/>
    <w:rsid w:val="00C15323"/>
    <w:rsid w:val="00C266E5"/>
    <w:rsid w:val="00C632D1"/>
    <w:rsid w:val="00C741CA"/>
    <w:rsid w:val="00C767AA"/>
    <w:rsid w:val="00C847AB"/>
    <w:rsid w:val="00C96E59"/>
    <w:rsid w:val="00CA74E2"/>
    <w:rsid w:val="00CB5E0F"/>
    <w:rsid w:val="00CC2872"/>
    <w:rsid w:val="00CE0D6F"/>
    <w:rsid w:val="00CE22BE"/>
    <w:rsid w:val="00D124D5"/>
    <w:rsid w:val="00D31BA9"/>
    <w:rsid w:val="00D4172B"/>
    <w:rsid w:val="00D5369C"/>
    <w:rsid w:val="00D573A9"/>
    <w:rsid w:val="00D6611C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9EA"/>
    <w:rsid w:val="00F06C54"/>
    <w:rsid w:val="00F1026D"/>
    <w:rsid w:val="00F12950"/>
    <w:rsid w:val="00F135CD"/>
    <w:rsid w:val="00F1582B"/>
    <w:rsid w:val="00F26DBA"/>
    <w:rsid w:val="00F31AA2"/>
    <w:rsid w:val="00F41E10"/>
    <w:rsid w:val="00F46098"/>
    <w:rsid w:val="00F56B3E"/>
    <w:rsid w:val="00F80D22"/>
    <w:rsid w:val="00F858F5"/>
    <w:rsid w:val="00FB234F"/>
    <w:rsid w:val="00FB35AB"/>
    <w:rsid w:val="00FB613E"/>
    <w:rsid w:val="00FC53EA"/>
    <w:rsid w:val="00FD050B"/>
    <w:rsid w:val="00FD1816"/>
    <w:rsid w:val="00FD2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2B6529"/>
  </w:style>
  <w:style w:type="character" w:styleId="ae">
    <w:name w:val="Emphasis"/>
    <w:uiPriority w:val="20"/>
    <w:qFormat/>
    <w:rsid w:val="002B6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2B6529"/>
  </w:style>
  <w:style w:type="character" w:styleId="ae">
    <w:name w:val="Emphasis"/>
    <w:uiPriority w:val="20"/>
    <w:qFormat/>
    <w:rsid w:val="002B65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tr.eias.admhmao.ru/?reg=RU.5.86" TargetMode="External"/><Relationship Id="rId13" Type="http://schemas.openxmlformats.org/officeDocument/2006/relationships/hyperlink" Target="https://depsr.admhmao.ru/kontakty/" TargetMode="External"/><Relationship Id="rId18" Type="http://schemas.openxmlformats.org/officeDocument/2006/relationships/hyperlink" Target="http://www.depjkke.admhmao.r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depsr.admhmao.ru/" TargetMode="External"/><Relationship Id="rId17" Type="http://schemas.openxmlformats.org/officeDocument/2006/relationships/hyperlink" Target="http://www.jsn.admhmao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mhmao.ru/dokumenty/pravovye-akty-gubernatora/6507705/" TargetMode="External"/><Relationship Id="rId20" Type="http://schemas.openxmlformats.org/officeDocument/2006/relationships/hyperlink" Target="https://rst.admhmao.ru/dlya-grazhdan/informatsiya-o-realizatsii-obshchestvennogo-i-gosudarstvennogo-kontrolya-za-rostom-platy-za-kommunal/4369462/2020)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raskrytie-informatsi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mhmao.ru/dokumenty/pravovye-akty-gubernatora/6507705/%2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st.admhmao.ru/dokumenty/" TargetMode="External"/><Relationship Id="rId19" Type="http://schemas.openxmlformats.org/officeDocument/2006/relationships/hyperlink" Target="https://depprom.admhm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t.admhmao.ru/dokumenty/" TargetMode="External"/><Relationship Id="rId14" Type="http://schemas.openxmlformats.org/officeDocument/2006/relationships/hyperlink" Target="http://eias.fas.gov.ru/calc_ku/map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F6984-08C8-4E7D-B578-19DD5692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Администрация</cp:lastModifiedBy>
  <cp:revision>4</cp:revision>
  <cp:lastPrinted>2022-07-11T10:06:00Z</cp:lastPrinted>
  <dcterms:created xsi:type="dcterms:W3CDTF">2022-07-19T05:00:00Z</dcterms:created>
  <dcterms:modified xsi:type="dcterms:W3CDTF">2022-07-20T05:58:00Z</dcterms:modified>
</cp:coreProperties>
</file>